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28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-287020</wp:posOffset>
            </wp:positionH>
            <wp:positionV relativeFrom="paragraph">
              <wp:posOffset>-226695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fill="FFFFFF"/>
        <w:spacing w:lineRule="auto" w:line="228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spacing w:lineRule="auto" w:line="228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spacing w:lineRule="auto" w:line="228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spacing w:lineRule="auto" w:line="228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spacing w:lineRule="auto" w:line="228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spacing w:lineRule="auto" w:line="228"/>
        <w:rPr>
          <w:sz w:val="26"/>
          <w:szCs w:val="26"/>
        </w:rPr>
      </w:pPr>
      <w:r>
        <w:rPr>
          <w:sz w:val="26"/>
          <w:szCs w:val="26"/>
        </w:rPr>
        <w:t>г. Барнаул</w:t>
      </w:r>
    </w:p>
    <w:p>
      <w:pPr>
        <w:pStyle w:val="Normal"/>
        <w:shd w:val="clear" w:fill="FFFFFF"/>
        <w:spacing w:lineRule="auto" w:line="228"/>
        <w:rPr>
          <w:sz w:val="26"/>
          <w:szCs w:val="26"/>
        </w:rPr>
      </w:pPr>
      <w:r>
        <w:rPr>
          <w:sz w:val="26"/>
          <w:szCs w:val="26"/>
        </w:rPr>
        <w:t>16 сентября 2016 года</w:t>
      </w:r>
    </w:p>
    <w:p>
      <w:pPr>
        <w:pStyle w:val="Normal"/>
        <w:shd w:val="clear" w:fill="FFFFFF"/>
        <w:spacing w:lineRule="auto" w:line="228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Пресс-релиз</w:t>
      </w:r>
    </w:p>
    <w:p>
      <w:pPr>
        <w:pStyle w:val="Normal"/>
        <w:shd w:val="clear" w:fill="FFFFFF"/>
        <w:spacing w:lineRule="auto" w:line="228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fill="FFFFFF"/>
        <w:spacing w:lineRule="auto" w:line="228"/>
        <w:jc w:val="center"/>
        <w:rPr>
          <w:sz w:val="26"/>
          <w:szCs w:val="26"/>
        </w:rPr>
      </w:pPr>
      <w:bookmarkStart w:id="0" w:name="__DdeLink__59_1493034397"/>
      <w:bookmarkEnd w:id="0"/>
      <w:r>
        <w:rPr>
          <w:i/>
          <w:iCs/>
          <w:color w:val="000000"/>
          <w:sz w:val="26"/>
          <w:szCs w:val="26"/>
          <w:shd w:fill="FFFFFF" w:val="clear"/>
        </w:rPr>
        <w:t>Кадастровая палата  помогает развитию предпринимательства</w:t>
      </w:r>
    </w:p>
    <w:p>
      <w:pPr>
        <w:pStyle w:val="Normal"/>
        <w:shd w:val="clear" w:fill="FFFFFF"/>
        <w:spacing w:lineRule="auto" w:line="22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yle20"/>
        <w:widowControl/>
        <w:shd w:val="clear" w:fill="FFFFFF"/>
        <w:spacing w:lineRule="auto" w:line="228" w:before="0" w:after="0"/>
        <w:ind w:firstLine="709"/>
        <w:jc w:val="both"/>
        <w:rPr/>
      </w:pPr>
      <w:r>
        <w:rPr>
          <w:color w:val="000000"/>
          <w:sz w:val="26"/>
          <w:szCs w:val="26"/>
        </w:rPr>
        <w:t xml:space="preserve">Благоприятный инвестиционный климат и развитие предпринимательства                                 в значительной степени зависит от создания оптимальных условий для ведения бизнеса                     на территории Российской Федерации. С этой целью в нашей стране Агентством стратегических инициатив реализуется серия проектов, направленных на повышение эффективности работы региональных органов исполнительной власти. Среди государственных органов, принимающих активное участие в реализации этих проектов               на территории Алтайского края, - филиал ФГБУ «ФКП Росреестра» по Алтайскому краю (Кадастровая палата, Филиал). </w:t>
      </w:r>
      <w:r>
        <w:rPr>
          <w:color w:val="000000"/>
          <w:sz w:val="26"/>
          <w:szCs w:val="26"/>
          <w:shd w:fill="FFFFFF" w:val="clear"/>
        </w:rPr>
        <w:t>Разъяснение по данному вопросу даёт начальник территориального отдела №</w:t>
      </w:r>
      <w:r>
        <w:rPr>
          <w:color w:val="000000"/>
          <w:sz w:val="26"/>
          <w:szCs w:val="26"/>
          <w:shd w:fill="FFFFFF" w:val="clear"/>
        </w:rPr>
        <w:t>3</w:t>
      </w:r>
      <w:r>
        <w:rPr>
          <w:color w:val="000000"/>
          <w:sz w:val="26"/>
          <w:szCs w:val="26"/>
          <w:shd w:fill="FFFFFF" w:val="clear"/>
        </w:rPr>
        <w:t xml:space="preserve"> Филиала </w:t>
      </w:r>
      <w:r>
        <w:rPr>
          <w:color w:val="000000"/>
          <w:sz w:val="26"/>
          <w:szCs w:val="26"/>
          <w:shd w:fill="FFFFFF" w:val="clear"/>
        </w:rPr>
        <w:t>Рита Спицкая</w:t>
      </w:r>
      <w:r>
        <w:rPr>
          <w:color w:val="000000"/>
          <w:sz w:val="26"/>
          <w:szCs w:val="26"/>
          <w:shd w:fill="FFFFFF" w:val="clear"/>
        </w:rPr>
        <w:t>.</w:t>
      </w:r>
    </w:p>
    <w:p>
      <w:pPr>
        <w:pStyle w:val="Normal"/>
        <w:widowControl/>
        <w:shd w:val="clear" w:fill="FFFFFF"/>
        <w:spacing w:lineRule="auto" w:line="228"/>
        <w:ind w:firstLine="708"/>
        <w:jc w:val="both"/>
        <w:rPr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  <w:shd w:fill="FFFFFF" w:val="clear"/>
        </w:rPr>
        <w:t>Вопрос: Как может повлиять Кадастровая палата на развитие инвестиционного климата в нашем регионе?</w:t>
      </w:r>
    </w:p>
    <w:p>
      <w:pPr>
        <w:pStyle w:val="Style20"/>
        <w:widowControl/>
        <w:shd w:val="clear" w:fill="FFFFFF"/>
        <w:spacing w:lineRule="auto" w:line="228" w:before="0"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Одной из составляющих инвестиционной привлекательности региона являются минимальные сроки осуществления государственных процедур и высокий уровень   информированности населения о порядке и способах их получения. От того, насколько быстро в Алтайском крае можно поставить на кадастровый учет объект недвижимости, зависит скорость регистрации прав на здание или земельный участок, что прямо влияет на создание бизнес-проектов в нашем крае.</w:t>
      </w:r>
    </w:p>
    <w:p>
      <w:pPr>
        <w:pStyle w:val="Style20"/>
        <w:widowControl/>
        <w:shd w:val="clear" w:fill="FFFFFF"/>
        <w:spacing w:lineRule="auto" w:line="228" w:before="0"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 этой целью Кадастровой палатой максимально сокращены сроки постановки                         на кадастровый учет, учёт изменений, снятие с учёта, учет части объекта недвижимости, внесение сведений о раннее учтенном объекте недвижимости. Так, вместо 10 установленных законом дней кадастровый учет проводится в сроки не более 7 дней.                     В случае поступления заявления в электронном виде через интернет-портал Росреестра постановка на кадастровый учет осуществляется в  минимальные сроки - 3 рабочих дня.               В течение 3 дней проводится учет и в рамках выездного обслуживания - когда специалист Кадастровой палаты принимает заявление и документы непосредственно на территории предпринимателя (в офисе, банке  и пр.) и в удобное для него время, а затем доставляет готовые документы - результат оказания госуслуги обратно (в офис, банк и пр) заявителю. Такая услуга, в первую очередь, актуальна для тех, кто ценит свое время. К сожалению, сегодня по техническим причинам воспользоваться ей в Алтайском крае можно только в городах. </w:t>
      </w:r>
    </w:p>
    <w:p>
      <w:pPr>
        <w:pStyle w:val="Style20"/>
        <w:widowControl/>
        <w:shd w:val="clear" w:fill="FFFFFF"/>
        <w:spacing w:lineRule="auto" w:line="228" w:before="0"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Кроме того, выдача сведений из государственного кадастра недвижимости (ГКН)              и Единого государственного реестра прав на недвижимое имущество и сделок с ним (ЕГРП) осуществляется также в сокращенные сроки - в течение 3 дней вместо 5 установленных законом.</w:t>
      </w:r>
    </w:p>
    <w:p>
      <w:pPr>
        <w:pStyle w:val="Normal"/>
        <w:widowControl/>
        <w:shd w:val="clear" w:fill="FFFFFF"/>
        <w:spacing w:lineRule="auto" w:line="228"/>
        <w:ind w:firstLine="708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  <w:shd w:fill="FFFFFF" w:val="clear"/>
        </w:rPr>
        <w:t>Вопрос: Вы сказали, что инвестиционная привлекательность региона также зависит от уровня информированности населения. Что делает Кадастровая палата                     в этом направлении?</w:t>
      </w:r>
    </w:p>
    <w:p>
      <w:pPr>
        <w:pStyle w:val="ListParagraph"/>
        <w:shd w:val="clear" w:fill="FFFFFF"/>
        <w:spacing w:lineRule="auto" w:line="228" w:before="0" w:after="0"/>
        <w:ind w:left="0" w:firstLine="708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 целью информирования предпринимателей и представителей юридических лиц                              о порядке и способах получения услуг, оказания консультативной помощи по конкретным случаям постановки объектов недвижимости на кадастровый учет и государственной регистрации прав, Кадастровая палата совместно с Управлением Росреестра                                 по Алтайскому краю каждую среду месяца проводят специальные мероприятия. Это и Дни открытых дверей (последняя среда месяца), и дни консультаций (еженедельно). Такие мероприятия проводятся в 56 населенных пунктах Алтайского края. </w:t>
      </w:r>
    </w:p>
    <w:p>
      <w:pPr>
        <w:pStyle w:val="ListParagraph"/>
        <w:shd w:val="clear" w:fill="FFFFFF"/>
        <w:spacing w:lineRule="auto" w:line="228" w:before="0" w:after="0"/>
        <w:ind w:left="0" w:firstLine="708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Кроме того, в рамках Дней открытых дверей в городах Барнауле, Алейске, Бийске, Заринске, Камне-на-Оби, Новоалтайске, Рубцовске и Славгороде работает «Школа электронных услуг Росреестра». Это демонстрация электронных сервисов в режиме                  он-лайн. Иными словами, специалисты Кадастровой палаты демонстрируют любому желающему как быстро и просто получить, например, сведения ЕГРП и ГКН на портале Росреестра или подать заявление на постановку объекта недвижимости на кадастровый учёт и регистрацию права. </w:t>
      </w:r>
    </w:p>
    <w:p>
      <w:pPr>
        <w:pStyle w:val="ListParagraph"/>
        <w:shd w:val="clear" w:fill="FFFFFF"/>
        <w:spacing w:lineRule="auto" w:line="228" w:before="0" w:after="0"/>
        <w:ind w:left="0" w:firstLine="708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Также на странице Кадастровой палаты на портале ФГБУ «ФКП Росреестра»,                         на официальной странице в социальной сети «Вконтакте», в новостной ленте сайтов администраций городов и районов края, муниципальных образований, газетах и журналах региона постоянно размещаются материалы о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порядке и способах осуществления кадастрового учета. Дополнительно на странице Кадастровой палаты в социальной сети «Вконтакте» размещаются новые нормативно-правовые акты, разъяснительные письма                по различным вопросам кадастрового учета, обзоры изменений законодательства                         и судебной практики. </w:t>
      </w:r>
    </w:p>
    <w:p>
      <w:pPr>
        <w:pStyle w:val="Normal"/>
        <w:widowControl/>
        <w:shd w:val="clear" w:fill="FFFFFF"/>
        <w:spacing w:lineRule="auto" w:line="228"/>
        <w:ind w:firstLine="708"/>
        <w:jc w:val="both"/>
        <w:rPr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  <w:shd w:fill="FFFFFF" w:val="clear"/>
        </w:rPr>
        <w:t>Вопрос: В мае текущего года Кадастровая палата передала полномочия                     по приему - выдаче документов по услугам Росреестра в офисы краевого автономного учреждения «Многофункциональный центр предоставления государственных                          и муниципальных услуг Алтайского края». Что изменилось в реализации программы     по развитию инвестиционного климата в регионе, проводимой Кадастровой палатой?</w:t>
      </w:r>
    </w:p>
    <w:p>
      <w:pPr>
        <w:pStyle w:val="ListParagraph"/>
        <w:shd w:val="clear" w:fill="FFFFFF"/>
        <w:spacing w:lineRule="auto" w:line="228" w:before="0" w:after="0"/>
        <w:ind w:left="0" w:firstLine="708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Да, действительно в рамках исполнения распоряжения правительства Российской Федерации и решения Комиссии по вопросам повышения качества и доступности предоставления государственных и муниципальных услуг в Алтайском крае Кадастровая палата передала полномочия по приему-выдаче документов по услугам Росреестра  Многофункциональному центру Алтайского края (далее - МФЦ). До 01.10.2017 будет осуществляться поэтапное закрытие окон и офисов приема-выдачи документов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Кадастровой палаты </w:t>
      </w:r>
      <w:r>
        <w:rPr>
          <w:rFonts w:cs="Times New Roman" w:ascii="Times New Roman" w:hAnsi="Times New Roman"/>
          <w:sz w:val="26"/>
          <w:szCs w:val="26"/>
        </w:rPr>
        <w:t>в городах и районах края. Сегодня продолжается прием заявителей                в ограниченном режиме - по предварительной записи. Основной прием документов  теперь ведется в МФЦ.</w:t>
      </w:r>
    </w:p>
    <w:p>
      <w:pPr>
        <w:pStyle w:val="ListParagraph"/>
        <w:shd w:val="clear" w:fill="FFFFFF"/>
        <w:spacing w:lineRule="auto" w:line="228" w:before="0" w:after="0"/>
        <w:ind w:left="0" w:firstLine="708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Данные изменения не повлияли на участие Кадастровой палаты в программе                      по развитию инвестиционной привлекательности региона. Мы по-прежнему продолжаем вести информационно-консультационную работу для широкого круга наших заявителей — в том числе — и для предпринимателей.</w:t>
      </w:r>
    </w:p>
    <w:p>
      <w:pPr>
        <w:pStyle w:val="Normal"/>
        <w:shd w:val="clear" w:fill="FFFFFF"/>
        <w:jc w:val="both"/>
        <w:rPr/>
      </w:pPr>
      <w:hyperlink r:id="rId3">
        <w:r>
          <w:rPr>
            <w:rStyle w:val="Style12"/>
            <w:color w:val="000000"/>
            <w:sz w:val="26"/>
            <w:szCs w:val="26"/>
          </w:rPr>
          <w:t>__________________________</w:t>
        </w:r>
      </w:hyperlink>
    </w:p>
    <w:p>
      <w:pPr>
        <w:pStyle w:val="Normal"/>
        <w:shd w:val="clear" w:fill="FFFFFF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Контакты для СМИ</w:t>
      </w:r>
    </w:p>
    <w:p>
      <w:pPr>
        <w:pStyle w:val="Normal"/>
        <w:shd w:val="clear" w:fill="FFFFFF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Симонов Алексей</w:t>
      </w:r>
    </w:p>
    <w:p>
      <w:pPr>
        <w:pStyle w:val="Normal"/>
        <w:shd w:val="clear" w:fill="FFFFFF"/>
        <w:jc w:val="both"/>
        <w:rPr/>
      </w:pPr>
      <w:r>
        <w:rPr>
          <w:i/>
          <w:sz w:val="26"/>
          <w:szCs w:val="26"/>
        </w:rPr>
        <w:t>пресс-секретарь</w:t>
      </w:r>
    </w:p>
    <w:p>
      <w:pPr>
        <w:pStyle w:val="Normal"/>
        <w:rPr/>
      </w:pPr>
      <w:hyperlink r:id="rId4">
        <w:r>
          <w:rPr>
            <w:rStyle w:val="Style12"/>
            <w:i/>
            <w:sz w:val="26"/>
            <w:szCs w:val="26"/>
          </w:rPr>
          <w:t>50-27-91</w:t>
        </w:r>
      </w:hyperlink>
    </w:p>
    <w:p>
      <w:pPr>
        <w:pStyle w:val="Normal"/>
        <w:rPr/>
      </w:pPr>
      <w:hyperlink r:id="rId5">
        <w:r>
          <w:rPr>
            <w:rStyle w:val="Style12"/>
            <w:i/>
            <w:color w:val="00000A"/>
            <w:sz w:val="26"/>
            <w:szCs w:val="26"/>
            <w:lang w:val="en-US"/>
          </w:rPr>
          <w:t>fgu</w:t>
        </w:r>
      </w:hyperlink>
      <w:hyperlink r:id="rId6">
        <w:r>
          <w:rPr>
            <w:rStyle w:val="Style12"/>
            <w:i/>
            <w:color w:val="00000A"/>
            <w:sz w:val="26"/>
            <w:szCs w:val="26"/>
          </w:rPr>
          <w:t>22_</w:t>
        </w:r>
      </w:hyperlink>
      <w:hyperlink r:id="rId7">
        <w:r>
          <w:rPr>
            <w:rStyle w:val="Style12"/>
            <w:i/>
            <w:color w:val="00000A"/>
            <w:sz w:val="26"/>
            <w:szCs w:val="26"/>
            <w:lang w:val="en-US"/>
          </w:rPr>
          <w:t>press</w:t>
        </w:r>
      </w:hyperlink>
      <w:hyperlink r:id="rId8">
        <w:r>
          <w:rPr>
            <w:rStyle w:val="Style12"/>
            <w:i/>
            <w:color w:val="00000A"/>
            <w:sz w:val="26"/>
            <w:szCs w:val="26"/>
          </w:rPr>
          <w:t>2@</w:t>
        </w:r>
      </w:hyperlink>
      <w:hyperlink r:id="rId9">
        <w:r>
          <w:rPr>
            <w:rStyle w:val="Style12"/>
            <w:i/>
            <w:color w:val="00000A"/>
            <w:sz w:val="26"/>
            <w:szCs w:val="26"/>
            <w:lang w:val="en-US"/>
          </w:rPr>
          <w:t>u</w:t>
        </w:r>
      </w:hyperlink>
      <w:hyperlink r:id="rId10">
        <w:r>
          <w:rPr>
            <w:rStyle w:val="Style12"/>
            <w:i/>
            <w:color w:val="00000A"/>
            <w:sz w:val="26"/>
            <w:szCs w:val="26"/>
          </w:rPr>
          <w:t>22.</w:t>
        </w:r>
      </w:hyperlink>
      <w:hyperlink r:id="rId11">
        <w:r>
          <w:rPr>
            <w:rStyle w:val="Style12"/>
            <w:i/>
            <w:color w:val="00000A"/>
            <w:sz w:val="26"/>
            <w:szCs w:val="26"/>
            <w:lang w:val="en-US"/>
          </w:rPr>
          <w:t>rosreestr</w:t>
        </w:r>
      </w:hyperlink>
      <w:hyperlink r:id="rId12">
        <w:r>
          <w:rPr>
            <w:rStyle w:val="Style12"/>
            <w:i/>
            <w:color w:val="00000A"/>
            <w:sz w:val="26"/>
            <w:szCs w:val="26"/>
          </w:rPr>
          <w:t>.</w:t>
        </w:r>
      </w:hyperlink>
      <w:hyperlink r:id="rId13">
        <w:r>
          <w:rPr>
            <w:rStyle w:val="Style12"/>
            <w:i/>
            <w:color w:val="00000A"/>
            <w:sz w:val="26"/>
            <w:szCs w:val="26"/>
            <w:lang w:val="en-US"/>
          </w:rPr>
          <w:t>ru</w:t>
        </w:r>
      </w:hyperlink>
    </w:p>
    <w:p>
      <w:pPr>
        <w:pStyle w:val="Normal"/>
        <w:rPr/>
      </w:pPr>
      <w:r>
        <w:rPr>
          <w:rStyle w:val="Style12"/>
          <w:i/>
          <w:color w:val="00000A"/>
          <w:sz w:val="26"/>
          <w:szCs w:val="26"/>
          <w:lang w:val="en-US"/>
        </w:rPr>
        <w:t>https</w:t>
      </w:r>
      <w:r>
        <w:rPr>
          <w:rStyle w:val="Style12"/>
          <w:i/>
          <w:color w:val="00000A"/>
          <w:sz w:val="26"/>
          <w:szCs w:val="26"/>
        </w:rPr>
        <w:t>://</w:t>
      </w:r>
      <w:r>
        <w:rPr>
          <w:rStyle w:val="Style12"/>
          <w:i/>
          <w:color w:val="00000A"/>
          <w:sz w:val="26"/>
          <w:szCs w:val="26"/>
          <w:lang w:val="en-US"/>
        </w:rPr>
        <w:t>vk</w:t>
      </w:r>
      <w:r>
        <w:rPr>
          <w:rStyle w:val="Style12"/>
          <w:i/>
          <w:color w:val="00000A"/>
          <w:sz w:val="26"/>
          <w:szCs w:val="26"/>
        </w:rPr>
        <w:t>.</w:t>
      </w:r>
      <w:r>
        <w:rPr>
          <w:rStyle w:val="Style12"/>
          <w:i/>
          <w:color w:val="00000A"/>
          <w:sz w:val="26"/>
          <w:szCs w:val="26"/>
          <w:lang w:val="en-US"/>
        </w:rPr>
        <w:t>com</w:t>
      </w:r>
      <w:r>
        <w:rPr>
          <w:rStyle w:val="Style12"/>
          <w:i/>
          <w:color w:val="00000A"/>
          <w:sz w:val="26"/>
          <w:szCs w:val="26"/>
        </w:rPr>
        <w:t>/</w:t>
      </w:r>
      <w:r>
        <w:rPr>
          <w:rStyle w:val="Style12"/>
          <w:i/>
          <w:color w:val="00000A"/>
          <w:sz w:val="26"/>
          <w:szCs w:val="26"/>
          <w:lang w:val="en-US"/>
        </w:rPr>
        <w:t>kadastr</w:t>
      </w:r>
      <w:r>
        <w:rPr>
          <w:rStyle w:val="Style12"/>
          <w:i/>
          <w:color w:val="00000A"/>
          <w:sz w:val="26"/>
          <w:szCs w:val="26"/>
        </w:rPr>
        <w:t>22</w:t>
      </w:r>
    </w:p>
    <w:sectPr>
      <w:footerReference w:type="default" r:id="rId14"/>
      <w:type w:val="nextPage"/>
      <w:pgSz w:w="11906" w:h="16838"/>
      <w:pgMar w:left="1134" w:right="567" w:header="0" w:top="1134" w:footer="1134" w:bottom="152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fill="FFFFFF"/>
      <w:jc w:val="both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e6deb"/>
    <w:pPr>
      <w:keepNext/>
      <w:widowControl w:val="false"/>
      <w:shd w:val="clear" w:color="auto" w:fill="FFFFFF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1">
    <w:name w:val="Heading 1"/>
    <w:basedOn w:val="Style19"/>
    <w:qFormat/>
    <w:rsid w:val="00ae6deb"/>
    <w:pPr>
      <w:shd w:val="clear" w:fill="FFFFFF"/>
      <w:outlineLvl w:val="0"/>
    </w:pPr>
    <w:rPr/>
  </w:style>
  <w:style w:type="paragraph" w:styleId="2">
    <w:name w:val="Heading 2"/>
    <w:basedOn w:val="Style19"/>
    <w:qFormat/>
    <w:rsid w:val="00ae6deb"/>
    <w:pPr>
      <w:shd w:val="clear" w:fill="FFFFFF"/>
      <w:outlineLvl w:val="1"/>
    </w:pPr>
    <w:rPr/>
  </w:style>
  <w:style w:type="paragraph" w:styleId="3">
    <w:name w:val="Heading 3"/>
    <w:basedOn w:val="Style19"/>
    <w:qFormat/>
    <w:rsid w:val="00ae6deb"/>
    <w:pPr>
      <w:shd w:val="clear" w:fill="FFFFFF"/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Nonformat" w:customStyle="1">
    <w:name w:val="ConsNonformat Знак"/>
    <w:link w:val="ConsNonformat"/>
    <w:qFormat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 w:customStyle="1">
    <w:name w:val="Основной текст (5)_"/>
    <w:link w:val="50"/>
    <w:qFormat/>
    <w:rsid w:val="00fd74ac"/>
    <w:rPr>
      <w:b/>
      <w:bCs/>
      <w:spacing w:val="2"/>
      <w:sz w:val="24"/>
      <w:szCs w:val="24"/>
      <w:lang w:bidi="ar-SA"/>
    </w:rPr>
  </w:style>
  <w:style w:type="character" w:styleId="4" w:customStyle="1">
    <w:name w:val="Основной текст (4)_"/>
    <w:link w:val="40"/>
    <w:qFormat/>
    <w:rsid w:val="00fd74ac"/>
    <w:rPr>
      <w:b/>
      <w:bCs/>
      <w:sz w:val="24"/>
      <w:szCs w:val="24"/>
      <w:lang w:bidi="ar-SA"/>
    </w:rPr>
  </w:style>
  <w:style w:type="character" w:styleId="Style11">
    <w:name w:val="Выделение"/>
    <w:qFormat/>
    <w:rsid w:val="00fd74ac"/>
    <w:rPr>
      <w:rFonts w:cs="Times New Roman"/>
      <w:i/>
      <w:iCs/>
    </w:rPr>
  </w:style>
  <w:style w:type="character" w:styleId="Style12" w:customStyle="1">
    <w:name w:val="Интернет-ссылка"/>
    <w:rsid w:val="00fd74ac"/>
    <w:rPr>
      <w:color w:val="0000FF"/>
      <w:u w:val="single"/>
    </w:rPr>
  </w:style>
  <w:style w:type="character" w:styleId="Style13" w:customStyle="1">
    <w:name w:val="Нижний колонтитул Знак"/>
    <w:uiPriority w:val="99"/>
    <w:qFormat/>
    <w:rsid w:val="00a03abd"/>
    <w:rPr>
      <w:sz w:val="24"/>
      <w:szCs w:val="24"/>
      <w:lang w:val="ru-RU" w:eastAsia="ru-RU" w:bidi="ar-SA"/>
    </w:rPr>
  </w:style>
  <w:style w:type="character" w:styleId="Style14" w:customStyle="1">
    <w:name w:val="Верхний колонтитул Знак"/>
    <w:qFormat/>
    <w:rsid w:val="00853be2"/>
    <w:rPr>
      <w:sz w:val="24"/>
      <w:szCs w:val="24"/>
    </w:rPr>
  </w:style>
  <w:style w:type="character" w:styleId="Style15" w:customStyle="1">
    <w:name w:val="Текст выноски Знак"/>
    <w:qFormat/>
    <w:rsid w:val="0013397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9401a"/>
    <w:rPr/>
  </w:style>
  <w:style w:type="character" w:styleId="Style16" w:customStyle="1">
    <w:name w:val="Текст сноски Знак"/>
    <w:basedOn w:val="DefaultParagraphFont"/>
    <w:uiPriority w:val="99"/>
    <w:qFormat/>
    <w:rsid w:val="00d37fe4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d37fe4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9e1bd9"/>
    <w:rPr/>
  </w:style>
  <w:style w:type="character" w:styleId="Strong">
    <w:name w:val="Strong"/>
    <w:basedOn w:val="DefaultParagraphFont"/>
    <w:uiPriority w:val="22"/>
    <w:qFormat/>
    <w:rsid w:val="001064a5"/>
    <w:rPr>
      <w:b/>
      <w:bCs/>
    </w:rPr>
  </w:style>
  <w:style w:type="character" w:styleId="ListLabel1" w:customStyle="1">
    <w:name w:val="ListLabel 1"/>
    <w:qFormat/>
    <w:rsid w:val="00ae6deb"/>
    <w:rPr>
      <w:sz w:val="20"/>
    </w:rPr>
  </w:style>
  <w:style w:type="character" w:styleId="Style17" w:customStyle="1">
    <w:name w:val="Посещённая гиперссылка"/>
    <w:rsid w:val="00ae6deb"/>
    <w:rPr>
      <w:color w:val="800000"/>
      <w:u w:val="single"/>
    </w:rPr>
  </w:style>
  <w:style w:type="character" w:styleId="Style18" w:customStyle="1">
    <w:name w:val="Символ нумерации"/>
    <w:qFormat/>
    <w:rsid w:val="00ae6deb"/>
    <w:rPr/>
  </w:style>
  <w:style w:type="paragraph" w:styleId="Style19" w:customStyle="1">
    <w:name w:val="Заголовок"/>
    <w:basedOn w:val="Normal"/>
    <w:next w:val="Style20"/>
    <w:qFormat/>
    <w:rsid w:val="00ae6deb"/>
    <w:pPr>
      <w:shd w:val="clear" w:fill="FFFFFF"/>
      <w:spacing w:before="240" w:after="120"/>
    </w:pPr>
    <w:rPr>
      <w:rFonts w:eastAsia="Microsoft YaHei" w:cs="Mangal"/>
      <w:sz w:val="28"/>
      <w:szCs w:val="28"/>
    </w:rPr>
  </w:style>
  <w:style w:type="paragraph" w:styleId="Style20">
    <w:name w:val="Body Text"/>
    <w:basedOn w:val="Normal"/>
    <w:rsid w:val="00ae6deb"/>
    <w:pPr>
      <w:shd w:val="clear" w:fill="FFFFFF"/>
      <w:spacing w:lineRule="auto" w:line="288" w:before="0" w:after="140"/>
    </w:pPr>
    <w:rPr/>
  </w:style>
  <w:style w:type="paragraph" w:styleId="Style21">
    <w:name w:val="List"/>
    <w:basedOn w:val="Style20"/>
    <w:rsid w:val="00ae6deb"/>
    <w:pPr>
      <w:shd w:val="clear" w:fill="FFFFFF"/>
    </w:pPr>
    <w:rPr>
      <w:rFonts w:cs="Mangal"/>
    </w:rPr>
  </w:style>
  <w:style w:type="paragraph" w:styleId="Style22">
    <w:name w:val="Caption"/>
    <w:basedOn w:val="Normal"/>
    <w:qFormat/>
    <w:pPr>
      <w:suppressLineNumbers/>
      <w:shd w:val="clear" w:fill="FFFFFF"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  <w:shd w:val="clear" w:fill="FFFFFF"/>
    </w:pPr>
    <w:rPr>
      <w:rFonts w:ascii="Times New Roman" w:hAnsi="Times New Roman" w:cs="Mangal"/>
    </w:rPr>
  </w:style>
  <w:style w:type="paragraph" w:styleId="Style24" w:customStyle="1">
    <w:name w:val="Title"/>
    <w:basedOn w:val="Style19"/>
    <w:qFormat/>
    <w:rsid w:val="00ae6deb"/>
    <w:pPr>
      <w:shd w:val="clear" w:fill="FFFFFF"/>
    </w:pPr>
    <w:rPr/>
  </w:style>
  <w:style w:type="paragraph" w:styleId="Indexheading">
    <w:name w:val="index heading"/>
    <w:basedOn w:val="Normal"/>
    <w:qFormat/>
    <w:rsid w:val="00ae6deb"/>
    <w:pPr>
      <w:suppressLineNumbers/>
      <w:shd w:val="clear" w:fill="FFFFFF"/>
    </w:pPr>
    <w:rPr>
      <w:rFonts w:cs="Mangal"/>
    </w:rPr>
  </w:style>
  <w:style w:type="paragraph" w:styleId="ConsNonformat1" w:customStyle="1">
    <w:name w:val="ConsNonformat"/>
    <w:qFormat/>
    <w:rsid w:val="004b5205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 w:customStyle="1">
    <w:name w:val="ConsPlusNormal"/>
    <w:qFormat/>
    <w:rsid w:val="004b5205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fd74ac"/>
    <w:pPr>
      <w:shd w:val="clear" w:fill="FFFFFF"/>
      <w:spacing w:lineRule="atLeast" w:line="240" w:before="1680" w:after="60"/>
    </w:pPr>
    <w:rPr>
      <w:b/>
      <w:bCs/>
      <w:spacing w:val="2"/>
    </w:rPr>
  </w:style>
  <w:style w:type="paragraph" w:styleId="41" w:customStyle="1">
    <w:name w:val="Основной текст (4)"/>
    <w:basedOn w:val="Normal"/>
    <w:link w:val="4"/>
    <w:qFormat/>
    <w:rsid w:val="00fd74ac"/>
    <w:pPr>
      <w:shd w:val="clear" w:fill="FFFFFF"/>
      <w:spacing w:lineRule="exact" w:line="302"/>
      <w:jc w:val="right"/>
    </w:pPr>
    <w:rPr>
      <w:b/>
      <w:bCs/>
    </w:rPr>
  </w:style>
  <w:style w:type="paragraph" w:styleId="Style25">
    <w:name w:val="Footer"/>
    <w:basedOn w:val="Normal"/>
    <w:uiPriority w:val="99"/>
    <w:rsid w:val="00a03abd"/>
    <w:pPr>
      <w:shd w:val="clear" w:fill="FFFFFF"/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423bb"/>
    <w:pPr>
      <w:widowControl w:val="false"/>
      <w:suppressAutoHyphens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6">
    <w:name w:val="Header"/>
    <w:basedOn w:val="Normal"/>
    <w:rsid w:val="00853be2"/>
    <w:pPr>
      <w:shd w:val="clear" w:fill="FFFFFF"/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13397b"/>
    <w:pPr>
      <w:shd w:val="clear" w:fill="FFFFFF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3c16ed"/>
    <w:pPr>
      <w:shd w:val="clear" w:fill="FFFFFF"/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d20716"/>
    <w:pPr>
      <w:shd w:val="clear" w:fill="FFFFFF"/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Footnotetext">
    <w:name w:val="footnote text"/>
    <w:basedOn w:val="Normal"/>
    <w:uiPriority w:val="99"/>
    <w:unhideWhenUsed/>
    <w:qFormat/>
    <w:rsid w:val="00d37fe4"/>
    <w:pPr>
      <w:shd w:val="clear" w:fill="FFFFFF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Default" w:customStyle="1">
    <w:name w:val="Default"/>
    <w:qFormat/>
    <w:rsid w:val="00a13e2d"/>
    <w:pPr>
      <w:widowControl/>
      <w:suppressAutoHyphens w:val="true"/>
      <w:bidi w:val="0"/>
      <w:jc w:val="left"/>
    </w:pPr>
    <w:rPr>
      <w:rFonts w:ascii="Arial" w:hAnsi="Arial" w:eastAsia="Calibri" w:cs="Arial" w:eastAsiaTheme="minorHAnsi"/>
      <w:color w:val="000000"/>
      <w:sz w:val="24"/>
      <w:szCs w:val="24"/>
      <w:lang w:val="ru-RU" w:eastAsia="en-US" w:bidi="ar-SA"/>
    </w:rPr>
  </w:style>
  <w:style w:type="paragraph" w:styleId="Style27" w:customStyle="1">
    <w:name w:val="Блочная цитата"/>
    <w:basedOn w:val="Normal"/>
    <w:qFormat/>
    <w:rsid w:val="00ae6deb"/>
    <w:pPr>
      <w:shd w:val="clear" w:fill="FFFFFF"/>
    </w:pPr>
    <w:rPr/>
  </w:style>
  <w:style w:type="paragraph" w:styleId="Style28">
    <w:name w:val="Subtitle"/>
    <w:basedOn w:val="Style19"/>
    <w:qFormat/>
    <w:rsid w:val="00ae6deb"/>
    <w:pPr>
      <w:shd w:val="clear" w:fill="FFFFFF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2"/>
    <w:rsid w:val="00fd74a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gu22_press2@u22.rosreestr.ru" TargetMode="External"/><Relationship Id="rId4" Type="http://schemas.openxmlformats.org/officeDocument/2006/relationships/hyperlink" Target="mailto:fgu22_press2@u22.rosreestr.ru" TargetMode="External"/><Relationship Id="rId5" Type="http://schemas.openxmlformats.org/officeDocument/2006/relationships/hyperlink" Target="mailto:fgu22_press2@u22.rosreestr.ru" TargetMode="External"/><Relationship Id="rId6" Type="http://schemas.openxmlformats.org/officeDocument/2006/relationships/hyperlink" Target="mailto:fgu22_press2@u22.rosreestr.ru" TargetMode="External"/><Relationship Id="rId7" Type="http://schemas.openxmlformats.org/officeDocument/2006/relationships/hyperlink" Target="mailto:fgu22_press2@u22.rosreestr.ru" TargetMode="External"/><Relationship Id="rId8" Type="http://schemas.openxmlformats.org/officeDocument/2006/relationships/hyperlink" Target="mailto:fgu22_press2@u22.rosreestr.ru" TargetMode="External"/><Relationship Id="rId9" Type="http://schemas.openxmlformats.org/officeDocument/2006/relationships/hyperlink" Target="mailto:fgu22_press2@u22.rosreestr.ru" TargetMode="External"/><Relationship Id="rId10" Type="http://schemas.openxmlformats.org/officeDocument/2006/relationships/hyperlink" Target="mailto:fgu22_press2@u22.rosreestr.ru" TargetMode="External"/><Relationship Id="rId11" Type="http://schemas.openxmlformats.org/officeDocument/2006/relationships/hyperlink" Target="mailto:fgu22_press2@u22.rosreestr.ru" TargetMode="External"/><Relationship Id="rId12" Type="http://schemas.openxmlformats.org/officeDocument/2006/relationships/hyperlink" Target="mailto:fgu22_press2@u22.rosreestr.ru" TargetMode="External"/><Relationship Id="rId13" Type="http://schemas.openxmlformats.org/officeDocument/2006/relationships/hyperlink" Target="mailto:fgu22_press2@u22.rosreestr.ru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8CDE-770A-49A3-BE61-1474FBC2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LibreOffice/5.1.4.2$Windows_x86 LibreOffice_project/f99d75f39f1c57ebdd7ffc5f42867c12031db97a</Application>
  <Pages>2</Pages>
  <Words>722</Words>
  <Characters>5026</Characters>
  <CharactersWithSpaces>6121</CharactersWithSpaces>
  <Paragraphs>23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2016-03-23T06:00:00Z</dcterms:created>
  <dc:creator>tmy</dc:creator>
  <dc:description/>
  <dc:language>ru-RU</dc:language>
  <cp:lastModifiedBy/>
  <cp:lastPrinted>2016-09-14T11:40:00Z</cp:lastPrinted>
  <dcterms:modified xsi:type="dcterms:W3CDTF">2016-09-20T09:29:40Z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